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hanging="2.0000000000000284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 №1 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 Договору об оказании услуг № _____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 _____________ 202_ г.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Описание образовательных услуг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Обучающий курс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Наименование обучающего курса: «Анализ данных (на Python) + AI визуализация данных».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Трудоемкость учебной программы: 144 астрономических/академических часов.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Период обучения: 3 месяца.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Общая стоимость образовательных услуг по обучающему курсу, указанному в п.1: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57 000 (пятьдесят семь) сом на одного слушателя с учетом налогов.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Стоимость образовательных услуг за 1 (один) календарный месяц (при ежемесячной оплате): 19 000 (девятнадцать тысяч) сом с учетом налогов.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Порядок оплаты: 100% предоплата за весь курс или ежемесячно с учетом скидок (если имеется) не позднее дня, предшествующего начала нового месяца обучения.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Учебная программа обучающего курса: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 месяц. Основы Python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Введение в Python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Строки и базовая обработка текста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Структуры данных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Условия и циклы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Функции и Comprehensions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Закрепление Python: RPG-игра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Основы ООП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Введение в анализ данных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 месяц. NumPy, Pandas и визуализация данных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NumPy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Pandas 1: Series и DataFrame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Pandas 2: выборка, фильтрация и сортировка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Pandas 3: очистка данных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Pandas 4: группировка, агрегация, файлы и БД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Matplotlib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Seaborn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Итоговый проект по анализу и визуализации данных</w:t>
      </w:r>
    </w:p>
    <w:p w:rsidR="00000000" w:rsidDel="00000000" w:rsidP="00000000" w:rsidRDefault="00000000" w:rsidRPr="00000000" w14:paraId="00000024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месяц. Создание презентаций +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Введение в Canva + Claude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Создание структуры презентации через AI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Визуализация в Canva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Текст в презентации через Claude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Связка Canva + Claude в рабочем потоке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Создание своего проекта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Завершение проекта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Финальная презентация проекта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Подписи Сторон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2"/>
        <w:gridCol w:w="4733"/>
        <w:tblGridChange w:id="0">
          <w:tblGrid>
            <w:gridCol w:w="4732"/>
            <w:gridCol w:w="47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Исполнитель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ОсОО «ГикТек»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line="240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Заказчик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240" w:lineRule="auto"/>
              <w:ind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Исполнительный директор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Раззаков М.И.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Ф.И.О.____________________________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ind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</w:t>
            </w:r>
          </w:p>
        </w:tc>
      </w:tr>
    </w:tbl>
    <w:p w:rsidR="00000000" w:rsidDel="00000000" w:rsidP="00000000" w:rsidRDefault="00000000" w:rsidRPr="00000000" w14:paraId="0000003E">
      <w:pPr>
        <w:spacing w:line="240" w:lineRule="auto"/>
        <w:ind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